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9EA5" w14:textId="2F8DF476" w:rsidR="00BA44F9" w:rsidRDefault="00BA44F9" w:rsidP="737076A2">
      <w:pPr>
        <w:pStyle w:val="Heading5"/>
        <w:numPr>
          <w:ilvl w:val="4"/>
          <w:numId w:val="0"/>
        </w:numPr>
        <w:ind w:right="27"/>
        <w:contextualSpacing/>
        <w:rPr>
          <w:rFonts w:asciiTheme="minorHAnsi" w:hAnsiTheme="minorHAnsi"/>
          <w:b/>
          <w:sz w:val="28"/>
          <w:szCs w:val="28"/>
        </w:rPr>
      </w:pPr>
      <w:bookmarkStart w:id="0" w:name="_Toc108377393"/>
    </w:p>
    <w:p w14:paraId="73E82882" w14:textId="49EE8445" w:rsidR="00BA44F9" w:rsidRPr="00BA44F9" w:rsidRDefault="00BA44F9" w:rsidP="00BA44F9">
      <w:pPr>
        <w:pStyle w:val="Heading6"/>
        <w:numPr>
          <w:ilvl w:val="0"/>
          <w:numId w:val="0"/>
        </w:numPr>
        <w:ind w:left="709" w:hanging="709"/>
        <w:rPr>
          <w:color w:val="FF0000"/>
        </w:rPr>
      </w:pPr>
      <w:r w:rsidRPr="00BA44F9">
        <w:rPr>
          <w:color w:val="FF0000"/>
        </w:rPr>
        <w:t>(IDENTIFY THE COMPANY LOGO)</w:t>
      </w:r>
    </w:p>
    <w:p w14:paraId="6C7407FB" w14:textId="61DBF29F" w:rsidR="00720208" w:rsidRPr="00BA44F9" w:rsidRDefault="00720208" w:rsidP="737076A2">
      <w:pPr>
        <w:pStyle w:val="Heading5"/>
        <w:numPr>
          <w:ilvl w:val="4"/>
          <w:numId w:val="0"/>
        </w:numPr>
        <w:ind w:right="27"/>
        <w:contextualSpacing/>
        <w:rPr>
          <w:rFonts w:asciiTheme="minorHAnsi" w:hAnsiTheme="minorHAnsi"/>
          <w:b/>
          <w:sz w:val="28"/>
          <w:szCs w:val="28"/>
        </w:rPr>
      </w:pPr>
      <w:r w:rsidRPr="00BA44F9">
        <w:rPr>
          <w:rFonts w:asciiTheme="minorHAnsi" w:hAnsiTheme="minorHAnsi"/>
          <w:b/>
          <w:sz w:val="28"/>
          <w:szCs w:val="28"/>
        </w:rPr>
        <w:t>Corporate Commitment by the Accountable Manager</w:t>
      </w:r>
      <w:bookmarkEnd w:id="0"/>
    </w:p>
    <w:p w14:paraId="532EAAF7" w14:textId="77777777" w:rsidR="00720208" w:rsidRPr="00BA44F9" w:rsidRDefault="00720208" w:rsidP="737076A2">
      <w:pPr>
        <w:ind w:right="27"/>
        <w:rPr>
          <w:rFonts w:asciiTheme="minorHAnsi" w:hAnsiTheme="minorHAnsi" w:cstheme="minorHAnsi"/>
          <w:sz w:val="24"/>
          <w:szCs w:val="24"/>
        </w:rPr>
      </w:pPr>
    </w:p>
    <w:p w14:paraId="4A530D86" w14:textId="0F84AD55" w:rsidR="00720208" w:rsidRPr="00BA44F9" w:rsidRDefault="00720208" w:rsidP="737076A2">
      <w:pPr>
        <w:ind w:right="27"/>
        <w:rPr>
          <w:rFonts w:asciiTheme="minorHAnsi" w:hAnsiTheme="minorHAnsi" w:cstheme="minorHAnsi"/>
          <w:sz w:val="24"/>
          <w:szCs w:val="24"/>
        </w:rPr>
      </w:pPr>
      <w:r w:rsidRPr="00BA44F9">
        <w:rPr>
          <w:rFonts w:asciiTheme="minorHAnsi" w:hAnsiTheme="minorHAnsi" w:cstheme="minorHAnsi"/>
          <w:sz w:val="24"/>
          <w:szCs w:val="24"/>
        </w:rPr>
        <w:t xml:space="preserve">It is understood that the acceptance of the maintenance </w:t>
      </w:r>
      <w:proofErr w:type="spellStart"/>
      <w:r w:rsidRPr="00BA44F9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 w:rsidRPr="00BA44F9">
        <w:rPr>
          <w:rFonts w:asciiTheme="minorHAnsi" w:hAnsiTheme="minorHAnsi" w:cstheme="minorHAnsi"/>
          <w:sz w:val="24"/>
          <w:szCs w:val="24"/>
        </w:rPr>
        <w:t xml:space="preserve"> (under Repair Station Certificate of ___</w:t>
      </w:r>
      <w:r w:rsidRPr="00BA44F9">
        <w:rPr>
          <w:rFonts w:asciiTheme="minorHAnsi" w:hAnsiTheme="minorHAnsi" w:cstheme="minorHAnsi"/>
          <w:color w:val="FF0000"/>
          <w:sz w:val="24"/>
          <w:szCs w:val="24"/>
        </w:rPr>
        <w:t>_</w:t>
      </w:r>
      <w:r w:rsidR="00181712" w:rsidRPr="00181712">
        <w:rPr>
          <w:rFonts w:asciiTheme="minorHAnsi" w:hAnsiTheme="minorHAnsi" w:cstheme="minorHAnsi"/>
          <w:color w:val="FF0000"/>
          <w:sz w:val="24"/>
          <w:szCs w:val="24"/>
        </w:rPr>
        <w:t>DIRECTION GÉNÉRALE DE L’AVIATION CIVILE</w:t>
      </w:r>
      <w:r w:rsidRPr="00BA44F9">
        <w:rPr>
          <w:rFonts w:asciiTheme="minorHAnsi" w:hAnsiTheme="minorHAnsi" w:cstheme="minorHAnsi"/>
          <w:color w:val="FF0000"/>
          <w:sz w:val="24"/>
          <w:szCs w:val="24"/>
        </w:rPr>
        <w:t>_</w:t>
      </w:r>
      <w:r w:rsidRPr="00BA44F9">
        <w:rPr>
          <w:rFonts w:asciiTheme="minorHAnsi" w:hAnsiTheme="minorHAnsi" w:cstheme="minorHAnsi"/>
          <w:sz w:val="24"/>
          <w:szCs w:val="24"/>
        </w:rPr>
        <w:t>_____ No. ___</w:t>
      </w:r>
      <w:r w:rsidR="007B48F1">
        <w:rPr>
          <w:rFonts w:asciiTheme="minorHAnsi" w:hAnsiTheme="minorHAnsi" w:cstheme="minorHAnsi"/>
          <w:color w:val="FF0000"/>
          <w:sz w:val="24"/>
          <w:szCs w:val="24"/>
        </w:rPr>
        <w:t>FR</w:t>
      </w:r>
      <w:r w:rsidR="00BA44F9" w:rsidRPr="00BA44F9">
        <w:rPr>
          <w:rFonts w:asciiTheme="minorHAnsi" w:hAnsiTheme="minorHAnsi" w:cstheme="minorHAnsi"/>
          <w:color w:val="FF0000"/>
          <w:sz w:val="24"/>
          <w:szCs w:val="24"/>
        </w:rPr>
        <w:t>.145.</w:t>
      </w:r>
      <w:r w:rsidR="00EF1DC1">
        <w:rPr>
          <w:rFonts w:asciiTheme="minorHAnsi" w:hAnsiTheme="minorHAnsi" w:cs="Browallia New"/>
          <w:color w:val="FF0000"/>
          <w:sz w:val="24"/>
          <w:szCs w:val="30"/>
        </w:rPr>
        <w:t>0024</w:t>
      </w:r>
      <w:r w:rsidRPr="00BA44F9">
        <w:rPr>
          <w:rFonts w:asciiTheme="minorHAnsi" w:hAnsiTheme="minorHAnsi" w:cstheme="minorHAnsi"/>
          <w:sz w:val="24"/>
          <w:szCs w:val="24"/>
        </w:rPr>
        <w:t xml:space="preserve">___) is based on the continuous compliance of the </w:t>
      </w:r>
      <w:proofErr w:type="spellStart"/>
      <w:r w:rsidRPr="00BA44F9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 w:rsidRPr="00BA44F9">
        <w:rPr>
          <w:rFonts w:asciiTheme="minorHAnsi" w:hAnsiTheme="minorHAnsi" w:cstheme="minorHAnsi"/>
          <w:sz w:val="24"/>
          <w:szCs w:val="24"/>
        </w:rPr>
        <w:t xml:space="preserve"> with</w:t>
      </w:r>
      <w:r w:rsidR="00B66E12" w:rsidRPr="00BA44F9">
        <w:rPr>
          <w:rFonts w:asciiTheme="minorHAnsi" w:hAnsiTheme="minorHAnsi" w:cstheme="minorHAnsi"/>
          <w:sz w:val="24"/>
          <w:szCs w:val="24"/>
        </w:rPr>
        <w:t>:</w:t>
      </w:r>
    </w:p>
    <w:p w14:paraId="75E91C97" w14:textId="77777777" w:rsidR="00720208" w:rsidRPr="00BA44F9" w:rsidRDefault="00720208" w:rsidP="737076A2">
      <w:pPr>
        <w:pStyle w:val="BodyText"/>
        <w:numPr>
          <w:ilvl w:val="0"/>
          <w:numId w:val="4"/>
        </w:numPr>
        <w:ind w:right="9"/>
        <w:contextualSpacing/>
        <w:jc w:val="both"/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</w:pP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 xml:space="preserve">Section </w:t>
      </w: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cs/>
          <w:lang w:bidi="th-TH"/>
        </w:rPr>
        <w:t>41/103</w:t>
      </w: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 xml:space="preserve"> of the Air Navigation Act B.E. </w:t>
      </w: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cs/>
          <w:lang w:bidi="th-TH"/>
        </w:rPr>
        <w:t>2497 (1954)</w:t>
      </w: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>,</w:t>
      </w: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cs/>
          <w:lang w:bidi="th-TH"/>
        </w:rPr>
        <w:t xml:space="preserve"> </w:t>
      </w: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 xml:space="preserve">and </w:t>
      </w:r>
    </w:p>
    <w:p w14:paraId="06BD1870" w14:textId="6427E96D" w:rsidR="00720208" w:rsidRPr="00BA44F9" w:rsidRDefault="00720208" w:rsidP="737076A2">
      <w:pPr>
        <w:pStyle w:val="BodyText"/>
        <w:numPr>
          <w:ilvl w:val="0"/>
          <w:numId w:val="4"/>
        </w:numPr>
        <w:ind w:right="9"/>
        <w:contextualSpacing/>
        <w:jc w:val="both"/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</w:pP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 xml:space="preserve">the Requirement of The Civil Aviation Authority of Thailand </w:t>
      </w:r>
      <w:r w:rsidR="00A15EA1"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 xml:space="preserve">(CAAT) </w:t>
      </w:r>
      <w:r w:rsidR="00B66E12"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>No.</w:t>
      </w: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 xml:space="preserve"> </w:t>
      </w: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cs/>
          <w:lang w:bidi="th-TH"/>
        </w:rPr>
        <w:t>22</w:t>
      </w: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 xml:space="preserve"> on Reporting of Civil Aviation Occurrences </w:t>
      </w:r>
    </w:p>
    <w:p w14:paraId="696FF2A8" w14:textId="77777777" w:rsidR="00720208" w:rsidRPr="00BA44F9" w:rsidRDefault="00720208" w:rsidP="737076A2">
      <w:pPr>
        <w:ind w:right="27"/>
        <w:rPr>
          <w:rFonts w:asciiTheme="minorHAnsi" w:hAnsiTheme="minorHAnsi" w:cstheme="minorHAnsi"/>
          <w:sz w:val="24"/>
          <w:szCs w:val="24"/>
        </w:rPr>
      </w:pPr>
    </w:p>
    <w:p w14:paraId="3ADFCC78" w14:textId="43EE4E5C" w:rsidR="00720208" w:rsidRPr="00BA44F9" w:rsidRDefault="00720208" w:rsidP="737076A2">
      <w:pPr>
        <w:ind w:right="27"/>
        <w:rPr>
          <w:rFonts w:asciiTheme="minorHAnsi" w:hAnsiTheme="minorHAnsi" w:cstheme="minorHAnsi"/>
          <w:sz w:val="24"/>
          <w:szCs w:val="24"/>
          <w:cs/>
        </w:rPr>
      </w:pPr>
      <w:r w:rsidRPr="00BA44F9">
        <w:rPr>
          <w:rFonts w:asciiTheme="minorHAnsi" w:hAnsiTheme="minorHAnsi" w:cstheme="minorHAnsi"/>
          <w:sz w:val="24"/>
          <w:szCs w:val="24"/>
        </w:rPr>
        <w:t>and the</w:t>
      </w:r>
      <w:r w:rsidR="00B66E12" w:rsidRPr="00BA44F9">
        <w:rPr>
          <w:rFonts w:asciiTheme="minorHAnsi" w:hAnsiTheme="minorHAnsi" w:cstheme="minorHAnsi"/>
          <w:sz w:val="24"/>
          <w:szCs w:val="24"/>
        </w:rPr>
        <w:t xml:space="preserve"> maintenance </w:t>
      </w:r>
      <w:proofErr w:type="spellStart"/>
      <w:r w:rsidR="00B66E12" w:rsidRPr="00BA44F9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 w:rsidR="00B66E12" w:rsidRPr="00BA44F9">
        <w:rPr>
          <w:rFonts w:asciiTheme="minorHAnsi" w:hAnsiTheme="minorHAnsi" w:cstheme="minorHAnsi"/>
          <w:sz w:val="24"/>
          <w:szCs w:val="24"/>
        </w:rPr>
        <w:t xml:space="preserve"> must:</w:t>
      </w:r>
    </w:p>
    <w:p w14:paraId="3C2A30AB" w14:textId="77777777" w:rsidR="00720208" w:rsidRPr="00BA44F9" w:rsidRDefault="00720208" w:rsidP="737076A2">
      <w:pPr>
        <w:pStyle w:val="BodyText"/>
        <w:numPr>
          <w:ilvl w:val="0"/>
          <w:numId w:val="3"/>
        </w:numPr>
        <w:ind w:right="9"/>
        <w:contextualSpacing/>
        <w:jc w:val="both"/>
        <w:rPr>
          <w:rFonts w:asciiTheme="minorHAnsi" w:hAnsiTheme="minorHAnsi" w:cstheme="minorHAnsi"/>
          <w:spacing w:val="-4"/>
          <w:kern w:val="2"/>
          <w:sz w:val="24"/>
          <w:szCs w:val="24"/>
          <w:lang w:bidi="th-TH"/>
        </w:rPr>
      </w:pPr>
      <w:r w:rsidRPr="00BA44F9">
        <w:rPr>
          <w:rFonts w:asciiTheme="minorHAnsi" w:hAnsiTheme="minorHAnsi" w:cstheme="minorHAnsi"/>
          <w:spacing w:val="-4"/>
          <w:kern w:val="2"/>
          <w:sz w:val="24"/>
          <w:szCs w:val="24"/>
          <w:lang w:bidi="th-TH"/>
        </w:rPr>
        <w:t>Provide the approved Repair Station Exposition Manual (MOE) and every subsequent revision</w:t>
      </w:r>
    </w:p>
    <w:p w14:paraId="3999E05F" w14:textId="77777777" w:rsidR="00720208" w:rsidRPr="00BA44F9" w:rsidRDefault="00720208" w:rsidP="737076A2">
      <w:pPr>
        <w:pStyle w:val="BodyText"/>
        <w:numPr>
          <w:ilvl w:val="0"/>
          <w:numId w:val="3"/>
        </w:numPr>
        <w:ind w:right="9"/>
        <w:contextualSpacing/>
        <w:jc w:val="both"/>
        <w:rPr>
          <w:rFonts w:asciiTheme="minorHAnsi" w:hAnsiTheme="minorHAnsi" w:cstheme="minorHAnsi"/>
          <w:kern w:val="2"/>
          <w:sz w:val="24"/>
          <w:szCs w:val="24"/>
          <w:lang w:bidi="th-TH"/>
        </w:rPr>
      </w:pPr>
      <w:r w:rsidRPr="00BA44F9">
        <w:rPr>
          <w:rFonts w:asciiTheme="minorHAnsi" w:hAnsiTheme="minorHAnsi" w:cstheme="minorHAnsi"/>
          <w:kern w:val="2"/>
          <w:sz w:val="24"/>
          <w:szCs w:val="24"/>
          <w:lang w:bidi="th-TH"/>
        </w:rPr>
        <w:t>Provide the latest surveillance/audit result performed by an authority acceptable to CAAT</w:t>
      </w:r>
    </w:p>
    <w:p w14:paraId="5F416497" w14:textId="77777777" w:rsidR="00720208" w:rsidRPr="00BA44F9" w:rsidRDefault="00720208" w:rsidP="737076A2">
      <w:pPr>
        <w:pStyle w:val="BodyText"/>
        <w:numPr>
          <w:ilvl w:val="0"/>
          <w:numId w:val="3"/>
        </w:numPr>
        <w:ind w:right="9"/>
        <w:contextualSpacing/>
        <w:jc w:val="both"/>
        <w:rPr>
          <w:rFonts w:asciiTheme="minorHAnsi" w:hAnsiTheme="minorHAnsi" w:cstheme="minorHAnsi"/>
          <w:kern w:val="2"/>
          <w:sz w:val="24"/>
          <w:szCs w:val="24"/>
          <w:lang w:bidi="th-TH"/>
        </w:rPr>
      </w:pPr>
      <w:r w:rsidRPr="00BA44F9">
        <w:rPr>
          <w:rFonts w:asciiTheme="minorHAnsi" w:hAnsiTheme="minorHAnsi" w:cstheme="minorHAnsi"/>
          <w:kern w:val="2"/>
          <w:sz w:val="24"/>
          <w:szCs w:val="24"/>
          <w:lang w:bidi="th-TH"/>
        </w:rPr>
        <w:t>Notify changes, limitations, and restrictions as necessary</w:t>
      </w:r>
    </w:p>
    <w:p w14:paraId="6ABCEB04" w14:textId="77777777" w:rsidR="00720208" w:rsidRPr="00BA44F9" w:rsidRDefault="00720208" w:rsidP="737076A2">
      <w:pPr>
        <w:pStyle w:val="BodyText"/>
        <w:numPr>
          <w:ilvl w:val="0"/>
          <w:numId w:val="3"/>
        </w:numPr>
        <w:ind w:right="9"/>
        <w:contextualSpacing/>
        <w:jc w:val="both"/>
        <w:rPr>
          <w:rFonts w:asciiTheme="minorHAnsi" w:hAnsiTheme="minorHAnsi" w:cstheme="minorHAnsi"/>
          <w:kern w:val="2"/>
          <w:sz w:val="24"/>
          <w:szCs w:val="24"/>
          <w:lang w:bidi="th-TH"/>
        </w:rPr>
      </w:pPr>
      <w:r w:rsidRPr="00BA44F9">
        <w:rPr>
          <w:rFonts w:asciiTheme="minorHAnsi" w:hAnsiTheme="minorHAnsi" w:cstheme="minorHAnsi"/>
          <w:kern w:val="2"/>
          <w:sz w:val="24"/>
          <w:szCs w:val="24"/>
          <w:lang w:bidi="th-TH"/>
        </w:rPr>
        <w:t>Notify a change of Accountable Manager or Certifying Staff</w:t>
      </w:r>
    </w:p>
    <w:p w14:paraId="6C90E373" w14:textId="77777777" w:rsidR="00720208" w:rsidRPr="00BA44F9" w:rsidRDefault="00720208" w:rsidP="737076A2">
      <w:pPr>
        <w:pStyle w:val="BodyText"/>
        <w:numPr>
          <w:ilvl w:val="0"/>
          <w:numId w:val="3"/>
        </w:numPr>
        <w:ind w:right="9"/>
        <w:contextualSpacing/>
        <w:jc w:val="both"/>
        <w:rPr>
          <w:rFonts w:asciiTheme="minorHAnsi" w:hAnsiTheme="minorHAnsi" w:cstheme="minorHAnsi"/>
          <w:kern w:val="2"/>
          <w:sz w:val="24"/>
          <w:szCs w:val="24"/>
          <w:lang w:bidi="th-TH"/>
        </w:rPr>
      </w:pPr>
      <w:r w:rsidRPr="00BA44F9">
        <w:rPr>
          <w:rFonts w:asciiTheme="minorHAnsi" w:hAnsiTheme="minorHAnsi" w:cstheme="minorHAnsi"/>
          <w:kern w:val="2"/>
          <w:sz w:val="24"/>
          <w:szCs w:val="24"/>
          <w:lang w:bidi="th-TH"/>
        </w:rPr>
        <w:t>Notify when the Repair Station Certificate issued by an authority acceptable to CAAT has been suspended or revoked</w:t>
      </w:r>
    </w:p>
    <w:p w14:paraId="0D729B4E" w14:textId="77777777" w:rsidR="00720208" w:rsidRPr="00BA44F9" w:rsidRDefault="00720208" w:rsidP="737076A2">
      <w:pPr>
        <w:pStyle w:val="BodyText"/>
        <w:numPr>
          <w:ilvl w:val="0"/>
          <w:numId w:val="3"/>
        </w:numPr>
        <w:ind w:right="9"/>
        <w:contextualSpacing/>
        <w:jc w:val="both"/>
        <w:rPr>
          <w:rFonts w:asciiTheme="minorHAnsi" w:hAnsiTheme="minorHAnsi" w:cstheme="minorHAnsi"/>
          <w:kern w:val="2"/>
          <w:sz w:val="24"/>
          <w:szCs w:val="24"/>
          <w:lang w:bidi="th-TH"/>
        </w:rPr>
      </w:pPr>
      <w:r w:rsidRPr="00BA44F9">
        <w:rPr>
          <w:rFonts w:asciiTheme="minorHAnsi" w:hAnsiTheme="minorHAnsi" w:cstheme="minorHAnsi"/>
          <w:kern w:val="2"/>
          <w:sz w:val="24"/>
          <w:szCs w:val="24"/>
          <w:lang w:bidi="th-TH"/>
        </w:rPr>
        <w:t>Provide any other information or documents as requested by CAAT</w:t>
      </w:r>
    </w:p>
    <w:p w14:paraId="00BCC1CD" w14:textId="5C124B27" w:rsidR="00720208" w:rsidRPr="00BA44F9" w:rsidRDefault="00B66E12" w:rsidP="737076A2">
      <w:pPr>
        <w:pStyle w:val="BodyText"/>
        <w:numPr>
          <w:ilvl w:val="0"/>
          <w:numId w:val="3"/>
        </w:numPr>
        <w:ind w:right="9"/>
        <w:contextualSpacing/>
        <w:jc w:val="both"/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</w:pPr>
      <w:r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>Fulfill any o</w:t>
      </w:r>
      <w:r w:rsidR="00720208" w:rsidRPr="00BA44F9">
        <w:rPr>
          <w:rFonts w:asciiTheme="minorHAnsi" w:hAnsiTheme="minorHAnsi" w:cstheme="minorHAnsi"/>
          <w:color w:val="000000" w:themeColor="text1"/>
          <w:kern w:val="2"/>
          <w:sz w:val="24"/>
          <w:szCs w:val="24"/>
          <w:lang w:bidi="th-TH"/>
        </w:rPr>
        <w:t>ther obligations as prescribed and notified by the Director</w:t>
      </w:r>
    </w:p>
    <w:p w14:paraId="2E3118CB" w14:textId="77777777" w:rsidR="00720208" w:rsidRPr="00BA44F9" w:rsidRDefault="00720208" w:rsidP="737076A2">
      <w:pPr>
        <w:ind w:right="27"/>
        <w:rPr>
          <w:rFonts w:asciiTheme="minorHAnsi" w:hAnsiTheme="minorHAnsi" w:cstheme="minorHAnsi"/>
          <w:sz w:val="24"/>
          <w:szCs w:val="24"/>
        </w:rPr>
      </w:pPr>
    </w:p>
    <w:p w14:paraId="4061AFC1" w14:textId="1225A355" w:rsidR="00720208" w:rsidRPr="00BA44F9" w:rsidRDefault="00B66E12" w:rsidP="737076A2">
      <w:pPr>
        <w:pStyle w:val="BodyText"/>
        <w:ind w:right="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A44F9">
        <w:rPr>
          <w:rFonts w:asciiTheme="minorHAnsi" w:hAnsiTheme="minorHAnsi" w:cstheme="minorHAnsi"/>
          <w:sz w:val="24"/>
          <w:szCs w:val="24"/>
        </w:rPr>
        <w:t xml:space="preserve">It is further understood that </w:t>
      </w:r>
      <w:r w:rsidR="00720208" w:rsidRPr="00BA44F9">
        <w:rPr>
          <w:rFonts w:asciiTheme="minorHAnsi" w:hAnsiTheme="minorHAnsi" w:cstheme="minorHAnsi"/>
          <w:sz w:val="24"/>
          <w:szCs w:val="24"/>
        </w:rPr>
        <w:t xml:space="preserve">CAAT is entitled to suspend or revoke the </w:t>
      </w:r>
      <w:r w:rsidRPr="00BA44F9">
        <w:rPr>
          <w:rFonts w:asciiTheme="minorHAnsi" w:hAnsiTheme="minorHAnsi" w:cstheme="minorHAnsi"/>
          <w:sz w:val="24"/>
          <w:szCs w:val="24"/>
        </w:rPr>
        <w:t>Certificate of A</w:t>
      </w:r>
      <w:r w:rsidR="00720208" w:rsidRPr="00BA44F9">
        <w:rPr>
          <w:rFonts w:asciiTheme="minorHAnsi" w:hAnsiTheme="minorHAnsi" w:cstheme="minorHAnsi"/>
          <w:sz w:val="24"/>
          <w:szCs w:val="24"/>
        </w:rPr>
        <w:t>cceptance</w:t>
      </w:r>
      <w:r w:rsidR="00A15EA1" w:rsidRPr="00BA44F9">
        <w:rPr>
          <w:rFonts w:asciiTheme="minorHAnsi" w:hAnsiTheme="minorHAnsi" w:cstheme="minorHAnsi"/>
          <w:sz w:val="24"/>
          <w:szCs w:val="24"/>
        </w:rPr>
        <w:t>,</w:t>
      </w:r>
      <w:r w:rsidR="00720208" w:rsidRPr="00BA44F9">
        <w:rPr>
          <w:rFonts w:asciiTheme="minorHAnsi" w:hAnsiTheme="minorHAnsi" w:cstheme="minorHAnsi"/>
          <w:sz w:val="24"/>
          <w:szCs w:val="24"/>
        </w:rPr>
        <w:t xml:space="preserve"> if the </w:t>
      </w:r>
      <w:r w:rsidRPr="00BA44F9">
        <w:rPr>
          <w:rFonts w:asciiTheme="minorHAnsi" w:hAnsiTheme="minorHAnsi" w:cstheme="minorHAnsi"/>
          <w:sz w:val="24"/>
          <w:szCs w:val="24"/>
        </w:rPr>
        <w:t xml:space="preserve">maintenance </w:t>
      </w:r>
      <w:proofErr w:type="spellStart"/>
      <w:r w:rsidR="00720208" w:rsidRPr="00BA44F9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 w:rsidR="00720208" w:rsidRPr="00BA44F9">
        <w:rPr>
          <w:rFonts w:asciiTheme="minorHAnsi" w:hAnsiTheme="minorHAnsi" w:cstheme="minorHAnsi"/>
          <w:sz w:val="24"/>
          <w:szCs w:val="24"/>
        </w:rPr>
        <w:t xml:space="preserve"> fails to fulfil the obligations imposed by </w:t>
      </w:r>
      <w:r w:rsidRPr="00BA44F9">
        <w:rPr>
          <w:rFonts w:asciiTheme="minorHAnsi" w:hAnsiTheme="minorHAnsi" w:cstheme="minorHAnsi"/>
          <w:sz w:val="24"/>
          <w:szCs w:val="24"/>
        </w:rPr>
        <w:t xml:space="preserve">the </w:t>
      </w:r>
      <w:r w:rsidR="00A15EA1" w:rsidRPr="00BA44F9">
        <w:rPr>
          <w:rFonts w:asciiTheme="minorHAnsi" w:hAnsiTheme="minorHAnsi" w:cstheme="minorHAnsi"/>
          <w:sz w:val="24"/>
          <w:szCs w:val="24"/>
        </w:rPr>
        <w:t xml:space="preserve">Requirement of </w:t>
      </w:r>
      <w:r w:rsidR="00A67666" w:rsidRPr="00BA44F9">
        <w:rPr>
          <w:rFonts w:asciiTheme="minorHAnsi" w:hAnsiTheme="minorHAnsi" w:cstheme="minorHAnsi"/>
          <w:sz w:val="24"/>
          <w:szCs w:val="24"/>
        </w:rPr>
        <w:t>CAAT</w:t>
      </w:r>
      <w:r w:rsidR="00A15EA1" w:rsidRPr="00BA44F9">
        <w:rPr>
          <w:rFonts w:asciiTheme="minorHAnsi" w:hAnsiTheme="minorHAnsi" w:cstheme="minorHAnsi"/>
          <w:sz w:val="24"/>
          <w:szCs w:val="24"/>
        </w:rPr>
        <w:t xml:space="preserve"> No. 39 Re: Foreign Repair Station Certificate of Acceptance </w:t>
      </w:r>
      <w:r w:rsidR="00720208" w:rsidRPr="00BA44F9">
        <w:rPr>
          <w:rFonts w:asciiTheme="minorHAnsi" w:hAnsiTheme="minorHAnsi" w:cstheme="minorHAnsi"/>
          <w:sz w:val="24"/>
          <w:szCs w:val="24"/>
        </w:rPr>
        <w:t xml:space="preserve">or any conditions according to which the </w:t>
      </w:r>
      <w:r w:rsidR="00A15EA1" w:rsidRPr="00BA44F9">
        <w:rPr>
          <w:rFonts w:asciiTheme="minorHAnsi" w:hAnsiTheme="minorHAnsi" w:cstheme="minorHAnsi"/>
          <w:sz w:val="24"/>
          <w:szCs w:val="24"/>
        </w:rPr>
        <w:t>acceptance</w:t>
      </w:r>
      <w:r w:rsidR="00720208" w:rsidRPr="00BA44F9">
        <w:rPr>
          <w:rFonts w:asciiTheme="minorHAnsi" w:hAnsiTheme="minorHAnsi" w:cstheme="minorHAnsi"/>
          <w:sz w:val="24"/>
          <w:szCs w:val="24"/>
        </w:rPr>
        <w:t xml:space="preserve"> was issued.</w:t>
      </w:r>
    </w:p>
    <w:p w14:paraId="68A0F8E3" w14:textId="145F2E18" w:rsidR="00720208" w:rsidRPr="00BA44F9" w:rsidRDefault="00720208" w:rsidP="737076A2">
      <w:pPr>
        <w:pStyle w:val="TableParagraph"/>
        <w:ind w:right="27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781C46" w14:textId="74E15CD4" w:rsidR="00A67666" w:rsidRPr="00BA44F9" w:rsidRDefault="00A67666" w:rsidP="737076A2">
      <w:pPr>
        <w:pStyle w:val="TableParagraph"/>
        <w:ind w:right="27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B32216" w14:textId="77777777" w:rsidR="00A67666" w:rsidRPr="00BA44F9" w:rsidRDefault="00A67666" w:rsidP="737076A2">
      <w:pPr>
        <w:pStyle w:val="TableParagraph"/>
        <w:ind w:right="27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2791554" w14:textId="77777777" w:rsidR="00720208" w:rsidRPr="00BA44F9" w:rsidRDefault="00720208" w:rsidP="737076A2">
      <w:pPr>
        <w:pStyle w:val="TableParagraph"/>
        <w:ind w:right="2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A44F9">
        <w:rPr>
          <w:rFonts w:asciiTheme="minorHAnsi" w:hAnsiTheme="minorHAnsi" w:cstheme="minorHAnsi"/>
          <w:sz w:val="24"/>
          <w:szCs w:val="24"/>
        </w:rPr>
        <w:t>Signed:</w:t>
      </w:r>
      <w:r w:rsidRPr="00BA44F9">
        <w:rPr>
          <w:rFonts w:asciiTheme="minorHAnsi" w:hAnsiTheme="minorHAnsi" w:cstheme="minorHAnsi"/>
        </w:rPr>
        <w:tab/>
      </w:r>
      <w:r w:rsidRPr="00BA44F9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7A33EA77" w14:textId="77777777" w:rsidR="00720208" w:rsidRPr="00BA44F9" w:rsidRDefault="00720208" w:rsidP="737076A2">
      <w:pPr>
        <w:pStyle w:val="TableParagraph"/>
        <w:ind w:right="2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4B6C4DB" w14:textId="77777777" w:rsidR="00720208" w:rsidRPr="00BA44F9" w:rsidRDefault="00720208" w:rsidP="737076A2">
      <w:pPr>
        <w:pStyle w:val="TableParagraph"/>
        <w:ind w:right="2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A44F9">
        <w:rPr>
          <w:rFonts w:asciiTheme="minorHAnsi" w:hAnsiTheme="minorHAnsi" w:cstheme="minorHAnsi"/>
          <w:sz w:val="24"/>
          <w:szCs w:val="24"/>
        </w:rPr>
        <w:t>Dated:</w:t>
      </w:r>
      <w:r w:rsidRPr="00BA44F9">
        <w:rPr>
          <w:rFonts w:asciiTheme="minorHAnsi" w:hAnsiTheme="minorHAnsi" w:cstheme="minorHAnsi"/>
        </w:rPr>
        <w:tab/>
      </w:r>
      <w:r w:rsidRPr="00BA44F9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62AAC612" w14:textId="77777777" w:rsidR="00720208" w:rsidRPr="00BA44F9" w:rsidRDefault="00720208" w:rsidP="737076A2">
      <w:pPr>
        <w:pStyle w:val="TableParagraph"/>
        <w:ind w:right="2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C7D8970" w14:textId="77777777" w:rsidR="00720208" w:rsidRPr="00BA44F9" w:rsidRDefault="00720208" w:rsidP="737076A2">
      <w:pPr>
        <w:pStyle w:val="TableParagraph"/>
        <w:ind w:right="2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A44F9">
        <w:rPr>
          <w:rFonts w:asciiTheme="minorHAnsi" w:hAnsiTheme="minorHAnsi" w:cstheme="minorHAnsi"/>
          <w:sz w:val="24"/>
          <w:szCs w:val="24"/>
        </w:rPr>
        <w:t>Accountable Manager:</w:t>
      </w:r>
      <w:r w:rsidRPr="00BA44F9">
        <w:rPr>
          <w:rFonts w:asciiTheme="minorHAnsi" w:hAnsiTheme="minorHAnsi" w:cstheme="minorHAnsi"/>
        </w:rPr>
        <w:tab/>
      </w:r>
      <w:r w:rsidRPr="00BA44F9">
        <w:rPr>
          <w:rFonts w:asciiTheme="minorHAnsi" w:hAnsiTheme="minorHAnsi" w:cstheme="minorHAnsi"/>
        </w:rPr>
        <w:tab/>
      </w:r>
      <w:r w:rsidRPr="00BA44F9">
        <w:rPr>
          <w:rFonts w:asciiTheme="minorHAnsi" w:hAnsiTheme="minorHAnsi" w:cstheme="minorHAnsi"/>
          <w:sz w:val="24"/>
          <w:szCs w:val="24"/>
          <w:u w:val="single"/>
        </w:rPr>
        <w:t>(quote name and position)</w:t>
      </w:r>
      <w:r w:rsidRPr="00BA44F9">
        <w:rPr>
          <w:rFonts w:asciiTheme="minorHAnsi" w:hAnsiTheme="minorHAnsi" w:cstheme="minorHAnsi"/>
        </w:rPr>
        <w:tab/>
      </w:r>
      <w:r w:rsidRPr="00BA44F9">
        <w:rPr>
          <w:rFonts w:asciiTheme="minorHAnsi" w:hAnsiTheme="minorHAnsi" w:cstheme="minorHAnsi"/>
        </w:rPr>
        <w:tab/>
      </w:r>
    </w:p>
    <w:p w14:paraId="070E72EB" w14:textId="77777777" w:rsidR="00720208" w:rsidRPr="00BA44F9" w:rsidRDefault="00720208" w:rsidP="737076A2">
      <w:pPr>
        <w:pStyle w:val="TableParagraph"/>
        <w:ind w:right="2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05B640E" w14:textId="77777777" w:rsidR="00720208" w:rsidRPr="00BA44F9" w:rsidRDefault="00720208" w:rsidP="737076A2">
      <w:pPr>
        <w:widowControl w:val="0"/>
        <w:autoSpaceDE w:val="0"/>
        <w:autoSpaceDN w:val="0"/>
        <w:ind w:right="27"/>
        <w:rPr>
          <w:rFonts w:asciiTheme="minorHAnsi" w:hAnsiTheme="minorHAnsi" w:cstheme="minorHAnsi"/>
          <w:sz w:val="24"/>
          <w:szCs w:val="24"/>
          <w:u w:val="single"/>
        </w:rPr>
      </w:pPr>
      <w:r w:rsidRPr="00BA44F9">
        <w:rPr>
          <w:rFonts w:asciiTheme="minorHAnsi" w:hAnsiTheme="minorHAnsi" w:cstheme="minorHAnsi"/>
          <w:sz w:val="24"/>
          <w:szCs w:val="24"/>
        </w:rPr>
        <w:t>For and on behalf of:</w:t>
      </w:r>
      <w:r w:rsidRPr="00BA44F9">
        <w:rPr>
          <w:rFonts w:asciiTheme="minorHAnsi" w:hAnsiTheme="minorHAnsi" w:cstheme="minorHAnsi"/>
        </w:rPr>
        <w:tab/>
      </w:r>
      <w:r w:rsidRPr="00BA44F9">
        <w:rPr>
          <w:rFonts w:asciiTheme="minorHAnsi" w:hAnsiTheme="minorHAnsi" w:cstheme="minorHAnsi"/>
          <w:sz w:val="24"/>
          <w:szCs w:val="24"/>
          <w:u w:val="single"/>
        </w:rPr>
        <w:t xml:space="preserve">          </w:t>
      </w:r>
      <w:r w:rsidRPr="00BA44F9">
        <w:rPr>
          <w:rFonts w:asciiTheme="minorHAnsi" w:hAnsiTheme="minorHAnsi" w:cstheme="minorHAnsi"/>
        </w:rPr>
        <w:tab/>
      </w:r>
      <w:r w:rsidRPr="00BA44F9">
        <w:rPr>
          <w:rFonts w:asciiTheme="minorHAnsi" w:hAnsiTheme="minorHAnsi" w:cstheme="minorHAnsi"/>
          <w:sz w:val="24"/>
          <w:szCs w:val="24"/>
          <w:u w:val="single"/>
        </w:rPr>
        <w:t xml:space="preserve">(quote </w:t>
      </w:r>
      <w:proofErr w:type="spellStart"/>
      <w:r w:rsidRPr="00BA44F9">
        <w:rPr>
          <w:rFonts w:asciiTheme="minorHAnsi" w:hAnsiTheme="minorHAnsi" w:cstheme="minorHAnsi"/>
          <w:sz w:val="24"/>
          <w:szCs w:val="24"/>
          <w:u w:val="single"/>
        </w:rPr>
        <w:t>organisation's</w:t>
      </w:r>
      <w:proofErr w:type="spellEnd"/>
      <w:r w:rsidRPr="00BA44F9">
        <w:rPr>
          <w:rFonts w:asciiTheme="minorHAnsi" w:hAnsiTheme="minorHAnsi" w:cstheme="minorHAnsi"/>
          <w:sz w:val="24"/>
          <w:szCs w:val="24"/>
          <w:u w:val="single"/>
        </w:rPr>
        <w:t xml:space="preserve"> name)</w:t>
      </w:r>
      <w:r w:rsidRPr="00BA44F9">
        <w:rPr>
          <w:rFonts w:asciiTheme="minorHAnsi" w:hAnsiTheme="minorHAnsi" w:cstheme="minorHAnsi"/>
        </w:rPr>
        <w:tab/>
      </w:r>
      <w:r w:rsidRPr="00BA44F9">
        <w:rPr>
          <w:rFonts w:asciiTheme="minorHAnsi" w:hAnsiTheme="minorHAnsi" w:cstheme="minorHAnsi"/>
        </w:rPr>
        <w:tab/>
      </w:r>
    </w:p>
    <w:p w14:paraId="094A482F" w14:textId="5C285294" w:rsidR="00720208" w:rsidRPr="00BA44F9" w:rsidRDefault="00720208">
      <w:pPr>
        <w:rPr>
          <w:rFonts w:asciiTheme="minorHAnsi" w:hAnsiTheme="minorHAnsi" w:cstheme="minorHAnsi"/>
        </w:rPr>
      </w:pPr>
    </w:p>
    <w:p w14:paraId="11F4D175" w14:textId="7814393C" w:rsidR="00BA44F9" w:rsidRDefault="00BA44F9"/>
    <w:p w14:paraId="3AE4BACB" w14:textId="73DECB4B" w:rsidR="00BA44F9" w:rsidRDefault="00BA44F9"/>
    <w:p w14:paraId="4529FC60" w14:textId="76C3B9BA" w:rsidR="00BA44F9" w:rsidRDefault="00BA44F9"/>
    <w:p w14:paraId="4DB90004" w14:textId="4D428593" w:rsidR="00BA44F9" w:rsidRDefault="00BA44F9"/>
    <w:p w14:paraId="0C0B365E" w14:textId="25315F16" w:rsidR="00BA44F9" w:rsidRDefault="00BA44F9"/>
    <w:p w14:paraId="7219858A" w14:textId="5824E1F6" w:rsidR="00BA44F9" w:rsidRDefault="00BA44F9"/>
    <w:p w14:paraId="19FD8AB0" w14:textId="2EBE4021" w:rsidR="00BA44F9" w:rsidRDefault="00BA44F9"/>
    <w:p w14:paraId="7BDB7FA0" w14:textId="0C0A901A" w:rsidR="00BA44F9" w:rsidRDefault="00BA44F9" w:rsidP="00BA44F9"/>
    <w:sectPr w:rsidR="00BA44F9" w:rsidSect="00BA44F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H SarabunPSK">
    <w:altName w:val="Tahoma Bold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FE1"/>
    <w:multiLevelType w:val="hybridMultilevel"/>
    <w:tmpl w:val="ED30E354"/>
    <w:lvl w:ilvl="0" w:tplc="5AD27F24">
      <w:start w:val="1"/>
      <w:numFmt w:val="thaiNumbers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BF0011"/>
    <w:multiLevelType w:val="multilevel"/>
    <w:tmpl w:val="E0E8E58A"/>
    <w:lvl w:ilvl="0"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pStyle w:val="Heading4"/>
      <w:lvlText w:val="Part %4"/>
      <w:lvlJc w:val="left"/>
      <w:pPr>
        <w:ind w:left="1277" w:hanging="709"/>
      </w:pPr>
      <w:rPr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4.%5"/>
      <w:lvlJc w:val="left"/>
      <w:pPr>
        <w:ind w:left="709" w:hanging="709"/>
      </w:pPr>
      <w:rPr>
        <w:rFonts w:ascii="Calibri" w:hAnsi="Calibri" w:cstheme="majorBidi" w:hint="default"/>
        <w:b/>
        <w:bCs/>
        <w:i w:val="0"/>
        <w:iCs w:val="0"/>
        <w:strike w:val="0"/>
        <w:spacing w:val="0"/>
        <w:w w:val="100"/>
        <w:kern w:val="0"/>
        <w:position w:val="0"/>
        <w:sz w:val="22"/>
        <w:szCs w:val="22"/>
      </w:rPr>
    </w:lvl>
    <w:lvl w:ilvl="5">
      <w:start w:val="1"/>
      <w:numFmt w:val="decimal"/>
      <w:pStyle w:val="Heading6"/>
      <w:lvlText w:val="%4.%5.%6"/>
      <w:lvlJc w:val="left"/>
      <w:pPr>
        <w:ind w:left="709" w:hanging="709"/>
      </w:pPr>
      <w:rPr>
        <w:rFonts w:asciiTheme="minorHAnsi" w:hAnsiTheme="minorHAnsi" w:cstheme="minorHAnsi" w:hint="default"/>
        <w:b/>
        <w:bCs/>
        <w:i w:val="0"/>
        <w:iCs w:val="0"/>
        <w:spacing w:val="0"/>
        <w:w w:val="100"/>
        <w:kern w:val="0"/>
        <w:position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140DA5"/>
    <w:multiLevelType w:val="hybridMultilevel"/>
    <w:tmpl w:val="4C2E0F56"/>
    <w:lvl w:ilvl="0" w:tplc="71623AE8">
      <w:numFmt w:val="bullet"/>
      <w:lvlText w:val="-"/>
      <w:lvlJc w:val="left"/>
      <w:pPr>
        <w:ind w:left="720" w:hanging="360"/>
      </w:pPr>
      <w:rPr>
        <w:rFonts w:ascii="Calibri" w:eastAsia="TH SarabunIT๙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3969"/>
    <w:multiLevelType w:val="hybridMultilevel"/>
    <w:tmpl w:val="43C8C076"/>
    <w:lvl w:ilvl="0" w:tplc="4C804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34748"/>
    <w:multiLevelType w:val="hybridMultilevel"/>
    <w:tmpl w:val="AA7E3F56"/>
    <w:lvl w:ilvl="0" w:tplc="4C804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92622">
    <w:abstractNumId w:val="1"/>
  </w:num>
  <w:num w:numId="2" w16cid:durableId="1461268668">
    <w:abstractNumId w:val="4"/>
  </w:num>
  <w:num w:numId="3" w16cid:durableId="2060858976">
    <w:abstractNumId w:val="3"/>
  </w:num>
  <w:num w:numId="4" w16cid:durableId="465976897">
    <w:abstractNumId w:val="2"/>
  </w:num>
  <w:num w:numId="5" w16cid:durableId="178068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08"/>
    <w:rsid w:val="00181712"/>
    <w:rsid w:val="003254AA"/>
    <w:rsid w:val="00363CD9"/>
    <w:rsid w:val="004E4D4B"/>
    <w:rsid w:val="00720208"/>
    <w:rsid w:val="007B48F1"/>
    <w:rsid w:val="00A15EA1"/>
    <w:rsid w:val="00A67666"/>
    <w:rsid w:val="00B66E12"/>
    <w:rsid w:val="00BA44F9"/>
    <w:rsid w:val="00EF1DC1"/>
    <w:rsid w:val="7370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18914"/>
  <w15:docId w15:val="{F24A68A8-9CC4-4576-B107-1BAAFCFC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uz-Cyrl-UZ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08"/>
    <w:pPr>
      <w:contextualSpacing/>
      <w:jc w:val="both"/>
    </w:pPr>
    <w:rPr>
      <w:rFonts w:ascii="Calibri" w:hAnsi="Calibri"/>
      <w:sz w:val="22"/>
      <w:szCs w:val="28"/>
      <w:lang w:val="en-US"/>
    </w:rPr>
  </w:style>
  <w:style w:type="paragraph" w:styleId="Heading4">
    <w:name w:val="heading 4"/>
    <w:next w:val="Heading5"/>
    <w:link w:val="Heading4Char"/>
    <w:uiPriority w:val="9"/>
    <w:unhideWhenUsed/>
    <w:qFormat/>
    <w:rsid w:val="00720208"/>
    <w:pPr>
      <w:keepNext/>
      <w:keepLines/>
      <w:numPr>
        <w:ilvl w:val="3"/>
        <w:numId w:val="1"/>
      </w:numPr>
      <w:spacing w:after="280" w:line="259" w:lineRule="auto"/>
      <w:outlineLvl w:val="3"/>
    </w:pPr>
    <w:rPr>
      <w:rFonts w:ascii="Calibri" w:eastAsiaTheme="majorEastAsia" w:hAnsi="Calibri" w:cs="Calibri"/>
      <w:b/>
      <w:bCs/>
      <w:caps/>
      <w:sz w:val="22"/>
      <w:szCs w:val="22"/>
      <w:lang w:val="en-US"/>
    </w:rPr>
  </w:style>
  <w:style w:type="paragraph" w:styleId="Heading5">
    <w:name w:val="heading 5"/>
    <w:next w:val="Heading6"/>
    <w:link w:val="Heading5Char"/>
    <w:uiPriority w:val="9"/>
    <w:unhideWhenUsed/>
    <w:qFormat/>
    <w:rsid w:val="00720208"/>
    <w:pPr>
      <w:numPr>
        <w:ilvl w:val="4"/>
        <w:numId w:val="1"/>
      </w:numPr>
      <w:spacing w:line="259" w:lineRule="auto"/>
      <w:outlineLvl w:val="4"/>
    </w:pPr>
    <w:rPr>
      <w:rFonts w:ascii="Calibri" w:eastAsiaTheme="majorEastAsia" w:hAnsi="Calibri" w:cstheme="minorHAnsi"/>
      <w:bCs/>
      <w:sz w:val="22"/>
      <w:szCs w:val="22"/>
      <w:lang w:val="en-US"/>
    </w:rPr>
  </w:style>
  <w:style w:type="paragraph" w:styleId="Heading6">
    <w:name w:val="heading 6"/>
    <w:link w:val="Heading6Char"/>
    <w:uiPriority w:val="9"/>
    <w:unhideWhenUsed/>
    <w:qFormat/>
    <w:rsid w:val="00720208"/>
    <w:pPr>
      <w:keepNext/>
      <w:keepLines/>
      <w:numPr>
        <w:ilvl w:val="5"/>
        <w:numId w:val="1"/>
      </w:numPr>
      <w:spacing w:after="280" w:line="259" w:lineRule="auto"/>
      <w:outlineLvl w:val="5"/>
    </w:pPr>
    <w:rPr>
      <w:rFonts w:ascii="Calibri" w:eastAsiaTheme="majorEastAsia" w:hAnsi="Calibri" w:cs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0208"/>
    <w:rPr>
      <w:rFonts w:ascii="Calibri" w:eastAsiaTheme="majorEastAsia" w:hAnsi="Calibri" w:cs="Calibri"/>
      <w:b/>
      <w:bCs/>
      <w:cap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20208"/>
    <w:rPr>
      <w:rFonts w:ascii="Calibri" w:eastAsiaTheme="majorEastAsia" w:hAnsi="Calibri" w:cstheme="minorHAnsi"/>
      <w:bCs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20208"/>
    <w:rPr>
      <w:rFonts w:ascii="Calibri" w:eastAsiaTheme="majorEastAsia" w:hAnsi="Calibri" w:cstheme="minorHAns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720208"/>
    <w:pPr>
      <w:widowControl w:val="0"/>
      <w:contextualSpacing w:val="0"/>
      <w:jc w:val="left"/>
    </w:pPr>
    <w:rPr>
      <w:rFonts w:ascii="TH SarabunPSK" w:hAnsi="TH SarabunPSK"/>
      <w:sz w:val="32"/>
      <w:lang w:bidi="ar-SA"/>
    </w:rPr>
  </w:style>
  <w:style w:type="paragraph" w:customStyle="1" w:styleId="Style1">
    <w:name w:val="Style1"/>
    <w:basedOn w:val="TableParagraph"/>
    <w:uiPriority w:val="1"/>
    <w:qFormat/>
    <w:rsid w:val="00720208"/>
    <w:pPr>
      <w:numPr>
        <w:ilvl w:val="1"/>
        <w:numId w:val="1"/>
      </w:numPr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1"/>
    <w:qFormat/>
    <w:rsid w:val="00720208"/>
    <w:pPr>
      <w:widowControl w:val="0"/>
      <w:autoSpaceDE w:val="0"/>
      <w:autoSpaceDN w:val="0"/>
      <w:contextualSpacing w:val="0"/>
      <w:jc w:val="left"/>
    </w:pPr>
    <w:rPr>
      <w:rFonts w:ascii="TH SarabunIT๙" w:eastAsia="TH SarabunIT๙" w:hAnsi="TH SarabunIT๙" w:cs="TH SarabunIT๙"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0208"/>
    <w:rPr>
      <w:rFonts w:ascii="TH SarabunIT๙" w:eastAsia="TH SarabunIT๙" w:hAnsi="TH SarabunIT๙" w:cs="TH SarabunIT๙"/>
      <w:sz w:val="32"/>
      <w:szCs w:val="32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15EA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EA1"/>
    <w:pPr>
      <w:widowControl w:val="0"/>
      <w:autoSpaceDE w:val="0"/>
      <w:autoSpaceDN w:val="0"/>
      <w:contextualSpacing w:val="0"/>
      <w:jc w:val="left"/>
    </w:pPr>
    <w:rPr>
      <w:rFonts w:ascii="TH SarabunIT๙" w:eastAsia="TH SarabunIT๙" w:hAnsi="TH SarabunIT๙" w:cs="TH SarabunIT๙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EA1"/>
    <w:rPr>
      <w:rFonts w:ascii="TH SarabunIT๙" w:eastAsia="TH SarabunIT๙" w:hAnsi="TH SarabunIT๙" w:cs="TH SarabunIT๙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Danupol Wetchasirikul</dc:creator>
  <cp:keywords/>
  <dc:description/>
  <cp:lastModifiedBy>Nawawit Lokniyom</cp:lastModifiedBy>
  <cp:revision>2</cp:revision>
  <dcterms:created xsi:type="dcterms:W3CDTF">2025-01-09T09:40:00Z</dcterms:created>
  <dcterms:modified xsi:type="dcterms:W3CDTF">2025-01-09T09:40:00Z</dcterms:modified>
</cp:coreProperties>
</file>